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4"/>
          <w:sz-cs w:val="44"/>
          <w:b/>
        </w:rPr>
        <w:t xml:space="preserve">Mary</w:t>
      </w:r>
      <w:r>
        <w:rPr>
          <w:rFonts w:ascii="Arial" w:hAnsi="Arial" w:cs="Arial"/>
          <w:sz w:val="24"/>
          <w:sz-cs w:val="24"/>
        </w:rPr>
        <w:t xml:space="preserve"> </w:t>
      </w:r>
      <w:r>
        <w:rPr>
          <w:rFonts w:ascii="Arial" w:hAnsi="Arial" w:cs="Arial"/>
          <w:sz w:val="44"/>
          <w:sz-cs w:val="44"/>
          <w:b/>
        </w:rPr>
        <w:t xml:space="preserve">Sundermeier</w:t>
      </w:r>
    </w:p>
    <w:p>
      <w:pPr/>
      <w:r>
        <w:rPr>
          <w:rFonts w:ascii="Arial" w:hAnsi="Arial" w:cs="Arial"/>
          <w:sz w:val="24"/>
          <w:sz-cs w:val="24"/>
        </w:rPr>
        <w:t xml:space="preserve"> </w:t>
      </w:r>
    </w:p>
    <w:p>
      <w:pPr>
        <w:spacing w:before="60"/>
      </w:pPr>
      <w:r>
        <w:rPr>
          <w:rFonts w:ascii="Arial" w:hAnsi="Arial" w:cs="Arial"/>
          <w:sz w:val="20"/>
          <w:sz-cs w:val="20"/>
        </w:rPr>
        <w:t xml:space="preserve">Columbus, OH 43209 | 419-265-6101 | mundermonster@gmail.com</w:t>
      </w:r>
      <w:r>
        <w:rPr>
          <w:rFonts w:ascii="Arial" w:hAnsi="Arial" w:cs="Arial"/>
          <w:sz w:val="24"/>
          <w:sz-cs w:val="24"/>
        </w:rPr>
        <w:t xml:space="preserve"> </w:t>
      </w:r>
    </w:p>
    <w:p>
      <w:pPr>
        <w:jc w:val="center"/>
        <w:spacing w:before="200" w:after="40"/>
      </w:pPr>
      <w:r>
        <w:rPr>
          <w:rFonts w:ascii="Arial" w:hAnsi="Arial" w:cs="Arial"/>
          <w:sz w:val="24"/>
          <w:sz-cs w:val="24"/>
          <w:b/>
        </w:rPr>
        <w:t xml:space="preserve">Education and Training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Master of Arts</w:t>
      </w:r>
      <w:r>
        <w:rPr>
          <w:rFonts w:ascii="Arial" w:hAnsi="Arial" w:cs="Arial"/>
          <w:sz w:val="22"/>
          <w:sz-cs w:val="22"/>
        </w:rPr>
        <w:t xml:space="preserve">: </w:t>
      </w:r>
      <w:r>
        <w:rPr>
          <w:rFonts w:ascii="Arial" w:hAnsi="Arial" w:cs="Arial"/>
          <w:sz w:val="22"/>
          <w:sz-cs w:val="22"/>
          <w:b/>
        </w:rPr>
        <w:t xml:space="preserve">Public Policy And Arts Administration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05/2026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The Ohio State University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</w:t>
      </w:r>
      <w:r>
        <w:rPr>
          <w:rFonts w:ascii="Arial" w:hAnsi="Arial" w:cs="Arial"/>
          <w:sz w:val="22"/>
          <w:sz-cs w:val="22"/>
        </w:rPr>
        <w:t xml:space="preserve">, </w:t>
      </w:r>
      <w:r>
        <w:rPr>
          <w:rFonts w:ascii="Arial" w:hAnsi="Arial" w:cs="Arial"/>
          <w:sz w:val="22"/>
          <w:sz-cs w:val="22"/>
          <w:b/>
        </w:rPr>
        <w:t xml:space="preserve">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Bachelor of Arts</w:t>
      </w:r>
      <w:r>
        <w:rPr>
          <w:rFonts w:ascii="Arial" w:hAnsi="Arial" w:cs="Arial"/>
          <w:sz w:val="22"/>
          <w:sz-cs w:val="22"/>
        </w:rPr>
        <w:t xml:space="preserve">: </w:t>
      </w:r>
      <w:r>
        <w:rPr>
          <w:rFonts w:ascii="Arial" w:hAnsi="Arial" w:cs="Arial"/>
          <w:sz w:val="22"/>
          <w:sz-cs w:val="22"/>
          <w:b/>
        </w:rPr>
        <w:t xml:space="preserve">Communications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06/2012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The Ohio State University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Dresden Summer Language Program, 2011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Media, Marketing, and Communications Scholars member</w:t>
      </w:r>
    </w:p>
    <w:p>
      <w:pPr>
        <w:jc w:val="center"/>
        <w:spacing w:before="200" w:after="40"/>
      </w:pPr>
      <w:r>
        <w:rPr>
          <w:rFonts w:ascii="Arial" w:hAnsi="Arial" w:cs="Arial"/>
          <w:sz w:val="24"/>
          <w:sz-cs w:val="24"/>
          <w:b/>
        </w:rPr>
        <w:t xml:space="preserve">Experience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Marketing Specialist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09/2024 to Current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Equity | ECS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Hilliard,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Leads brand strategy, marketing initiatives, and event programming for TruePointe, a 60-acre mixed-use development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Manages end-to-end event execution, including logistics, vendor coordination, registration, AV setup, and on-site operations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Partners with C-suite leadership to develop and submit industry award applications and strategic proposals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Oversees website content strategy and performance, collaborating with internal teams and external partners to optimize user experience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Manages third-party digital advertising agency, analyzing performance metrics and optimizing campaign effectiveness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Executes integrated marketing campaigns across PR, social media, video, and branded content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Coordinates internal and external communications for groundbreakings, ribbon cuttings, and public-facing events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Contribute to RFP and proposal responses for development and construction projects, supporting pursuit strategy and content development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Brand Ambassador and Programming Manager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01/2022 to 05/2024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Kaufman Development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Managed marketing strategy and execution for Gravity programming, including campaign development, budgeting, and KPI tracking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Planned and executed 2–7 large-scale community events per month, driving engagement and brand visibility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Developed and maintained partnerships with local businesses, artists, and influencers to expand reach and activation opportunities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Led social media strategy (organic and paid), increasing engagement and strengthening brand presence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Directed creative initiatives including experiential marketing, brand activations, and community programming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Events and Marketing Manager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06/2020 to 01/2022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Kaufman Development &amp; Leasing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Ohio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Led marketing initiatives to reach residential lease-up goals and operated as a strategist while leading a third party advertising agency and maintaining relationships with leasing platforms like apartments.com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Led planning and execution of large-scale events, including Gravity Mural Fest, managing 50+ artists, 30 vendors, and a $100K+ budget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Managed a $250K annual community investment budget, overseeing philanthropic initiatives and volunteer programming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Owned full brand management for Gravity, including marketing, events, PR, partnerships, and client experiences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Supervised cross-functional team members, setting departmental goals and driving performance outcomes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Used Entrata for invoice processing and budgeting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Marketing Manager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01/2017 to 03/2020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Nurtur Salon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Developed and executed all marketing and promotional strategies, increasing profits by over 30% year-over-year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Managed all digital and in-store marketing channels, including social media, email campaigns, and collateral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Produced and coordinated a recurring on-air segment for Good Day Columbus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PR Coordinator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11/2013 to 01/2016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Charles Penzone Family of Salons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Managed public relations initiatives, events, and brand communications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Oversaw social media platforms and supported community engagement efforts</w:t>
      </w:r>
    </w:p>
    <w:p>
      <w:pPr>
        <w:spacing w:before="80"/>
      </w:pPr>
      <w:r>
        <w:rPr>
          <w:rFonts w:ascii="Arial" w:hAnsi="Arial" w:cs="Arial"/>
          <w:sz w:val="22"/>
          <w:sz-cs w:val="22"/>
          <w:b/>
        </w:rPr>
        <w:t xml:space="preserve">Proposal Specialist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06/2012 to 11/2013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/>
      <w:r>
        <w:rPr>
          <w:rFonts w:ascii="Arial" w:hAnsi="Arial" w:cs="Arial"/>
          <w:sz w:val="22"/>
          <w:sz-cs w:val="22"/>
          <w:b/>
        </w:rPr>
        <w:t xml:space="preserve">Huntington National Bank</w:t>
      </w:r>
      <w:r>
        <w:rPr>
          <w:rFonts w:ascii="Arial" w:hAnsi="Arial" w:cs="Arial"/>
          <w:sz w:val="22"/>
          <w:sz-cs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-cs w:val="22"/>
          <w:b/>
        </w:rPr>
        <w:t xml:space="preserve">Columbus, OH</w:t>
      </w:r>
      <w:r>
        <w:rPr>
          <w:rFonts w:ascii="Arial" w:hAnsi="Arial" w:cs="Arial"/>
          <w:sz w:val="22"/>
          <w:sz-cs w:val="22"/>
        </w:rPr>
        <w:t xml:space="preserve"> 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Wrote and coordinated RFP responses for small business banking teams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Collaborated with internal stakeholders to develop competitive proposals and presentations</w:t>
      </w:r>
    </w:p>
    <w:p>
      <w:pPr>
        <w:jc w:val="center"/>
        <w:spacing w:before="200" w:after="40"/>
      </w:pPr>
      <w:r>
        <w:rPr>
          <w:rFonts w:ascii="Arial" w:hAnsi="Arial" w:cs="Arial"/>
          <w:sz w:val="24"/>
          <w:sz-cs w:val="24"/>
          <w:b/>
        </w:rPr>
        <w:t xml:space="preserve">Leadership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  <w:i/>
        </w:rPr>
        <w:t xml:space="preserve"/>
        <w:tab/>
        <w:t xml:space="preserve">•</w:t>
        <w:tab/>
        <w:t xml:space="preserve">Destination Hilliard</w:t>
      </w:r>
      <w:r>
        <w:rPr>
          <w:rFonts w:ascii="Arial" w:hAnsi="Arial" w:cs="Arial"/>
          <w:sz w:val="22"/>
          <w:sz-cs w:val="22"/>
          <w:i/>
        </w:rPr>
        <w:t xml:space="preserve">, Board Member, 2025-Present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Franklinton Arts District</w:t>
      </w:r>
      <w:r>
        <w:rPr>
          <w:rFonts w:ascii="Arial" w:hAnsi="Arial" w:cs="Arial"/>
          <w:sz w:val="22"/>
          <w:sz-cs w:val="22"/>
          <w:i/>
        </w:rPr>
        <w:t xml:space="preserve">, Board Member, 2023-Present</w:t>
      </w:r>
    </w:p>
    <w:p>
      <w:pPr/>
      <w:r>
        <w:rPr>
          <w:rFonts w:ascii="Arial" w:hAnsi="Arial" w:cs="Arial"/>
          <w:sz w:val="22"/>
          <w:sz-cs w:val="22"/>
        </w:rPr>
        <w:t xml:space="preserve">Treasurer, 2025-Present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Wonderball Planning Committee, </w:t>
      </w:r>
      <w:r>
        <w:rPr>
          <w:rFonts w:ascii="Arial" w:hAnsi="Arial" w:cs="Arial"/>
          <w:sz w:val="22"/>
          <w:sz-cs w:val="22"/>
          <w:i/>
        </w:rPr>
        <w:t xml:space="preserve">Member, 2022-2024</w:t>
      </w:r>
    </w:p>
    <w:p>
      <w:pPr/>
      <w:r>
        <w:rPr>
          <w:rFonts w:ascii="Arial" w:hAnsi="Arial" w:cs="Arial"/>
          <w:sz w:val="22"/>
          <w:sz-cs w:val="22"/>
        </w:rPr>
        <w:t xml:space="preserve">Assisted in leading creative and event efforts behind Columbus Museum of Art's annual Wonderball fundraiser.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Ohio State University Young Alumni Academy, </w:t>
      </w:r>
      <w:r>
        <w:rPr>
          <w:rFonts w:ascii="Arial" w:hAnsi="Arial" w:cs="Arial"/>
          <w:sz w:val="22"/>
          <w:sz-cs w:val="22"/>
          <w:i/>
        </w:rPr>
        <w:t xml:space="preserve">Member, 2019-2020</w:t>
      </w:r>
    </w:p>
    <w:p>
      <w:pPr/>
      <w:r>
        <w:rPr>
          <w:rFonts w:ascii="Arial" w:hAnsi="Arial" w:cs="Arial"/>
          <w:sz w:val="22"/>
          <w:sz-cs w:val="22"/>
        </w:rPr>
        <w:t xml:space="preserve">A selective ten-month mentorship program with the Ohio State network with an individualized mentorship focus.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Columbus SOUP, </w:t>
      </w:r>
      <w:r>
        <w:rPr>
          <w:rFonts w:ascii="Arial" w:hAnsi="Arial" w:cs="Arial"/>
          <w:sz w:val="22"/>
          <w:sz-cs w:val="22"/>
          <w:i/>
        </w:rPr>
        <w:t xml:space="preserve">Board Member, 2016-2020</w:t>
      </w:r>
    </w:p>
    <w:p>
      <w:pPr/>
      <w:r>
        <w:rPr>
          <w:rFonts w:ascii="Arial" w:hAnsi="Arial" w:cs="Arial"/>
          <w:sz w:val="22"/>
          <w:sz-cs w:val="22"/>
        </w:rPr>
        <w:t xml:space="preserve">A nonprofit organization that raised seed money for neighborhood-focused organizations and initiatives through crowdfunding.</w:t>
      </w:r>
    </w:p>
    <w:p>
      <w:pPr>
        <w:ind w:left="720" w:first-line="-720"/>
      </w:pPr>
      <w:r>
        <w:rPr>
          <w:rFonts w:ascii="Arial" w:hAnsi="Arial" w:cs="Arial"/>
          <w:sz w:val="22"/>
          <w:sz-cs w:val="22"/>
          <w:b/>
        </w:rPr>
        <w:t xml:space="preserve"/>
        <w:tab/>
        <w:t xml:space="preserve">•</w:t>
        <w:tab/>
        <w:t xml:space="preserve">Y.E.S! Columbus</w:t>
      </w:r>
      <w:r>
        <w:rPr>
          <w:rFonts w:ascii="Arial" w:hAnsi="Arial" w:cs="Arial"/>
          <w:sz w:val="22"/>
          <w:sz-cs w:val="22"/>
          <w:i/>
        </w:rPr>
        <w:t xml:space="preserve">, President, 2014-2016</w:t>
      </w:r>
    </w:p>
    <w:p>
      <w:pPr/>
      <w:r>
        <w:rPr>
          <w:rFonts w:ascii="Arial" w:hAnsi="Arial" w:cs="Arial"/>
          <w:sz w:val="22"/>
          <w:sz-cs w:val="22"/>
        </w:rPr>
        <w:t xml:space="preserve">Young Professional nonprofit organization championing the causes of Dress for Success with a 200+ member database. As President, I led the Board of Directors and managed all tasks, events, and community-wide initiatives in diverse neighborhoods.</w:t>
      </w:r>
    </w:p>
    <w:sectPr>
      <w:pgSz w:w="12240" w:h="15840"/>
      <w:pgMar w:top="480" w:right="800" w:bottom="480" w:left="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Sundermeier</dc:title>
</cp:coreProperties>
</file>

<file path=docProps/meta.xml><?xml version="1.0" encoding="utf-8"?>
<meta xmlns="http://schemas.apple.com/cocoa/2006/metadata">
  <generator>CocoaOOXMLWriter/2487.5</generator>
</meta>
</file>